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AA525" w14:textId="052252E2" w:rsidR="00E0773A" w:rsidRDefault="00E0773A" w:rsidP="00E86734">
      <w:pPr>
        <w:autoSpaceDE w:val="0"/>
        <w:autoSpaceDN w:val="0"/>
        <w:adjustRightInd w:val="0"/>
        <w:spacing w:after="0" w:line="240" w:lineRule="auto"/>
        <w:rPr>
          <w:b/>
        </w:rPr>
      </w:pPr>
      <w:r w:rsidRPr="00E0773A">
        <w:rPr>
          <w:b/>
        </w:rPr>
        <w:t>Masterclass Samenwerken in Taakdelegatie</w:t>
      </w:r>
    </w:p>
    <w:p w14:paraId="5D6DC046" w14:textId="69CA9010" w:rsidR="00E0773A" w:rsidRPr="00E0773A" w:rsidRDefault="00E0773A" w:rsidP="00E86734">
      <w:pPr>
        <w:autoSpaceDE w:val="0"/>
        <w:autoSpaceDN w:val="0"/>
        <w:adjustRightInd w:val="0"/>
        <w:spacing w:after="0" w:line="240" w:lineRule="auto"/>
        <w:rPr>
          <w:b/>
        </w:rPr>
      </w:pPr>
      <w:r>
        <w:t>Dinsdag 2</w:t>
      </w:r>
      <w:r w:rsidR="00791C69">
        <w:t xml:space="preserve"> april </w:t>
      </w:r>
      <w:r>
        <w:t xml:space="preserve">2019 | </w:t>
      </w:r>
      <w:proofErr w:type="spellStart"/>
      <w:r>
        <w:t>BOVAGhuis</w:t>
      </w:r>
      <w:proofErr w:type="spellEnd"/>
      <w:r>
        <w:t>, Bunnik</w:t>
      </w:r>
      <w:r>
        <w:br/>
      </w:r>
      <w:bookmarkStart w:id="0" w:name="_GoBack"/>
      <w:bookmarkEnd w:id="0"/>
      <w:r w:rsidRPr="00E0773A">
        <w:t>Teamwork</w:t>
      </w:r>
      <w:r w:rsidR="002406E1">
        <w:t xml:space="preserve"> </w:t>
      </w:r>
      <w:r w:rsidR="008805DD">
        <w:t>van bedrijfsarts en casemanager</w:t>
      </w:r>
    </w:p>
    <w:p w14:paraId="288BADBA" w14:textId="77777777" w:rsidR="00EF58B1" w:rsidRDefault="00EF58B1" w:rsidP="00E86734">
      <w:pPr>
        <w:autoSpaceDE w:val="0"/>
        <w:autoSpaceDN w:val="0"/>
        <w:adjustRightInd w:val="0"/>
        <w:spacing w:after="0" w:line="240" w:lineRule="auto"/>
        <w:rPr>
          <w:rFonts w:eastAsia="CIDFont+F1" w:cs="CIDFont+F1"/>
        </w:rPr>
      </w:pPr>
    </w:p>
    <w:p w14:paraId="586FFA75" w14:textId="59C9DBE8" w:rsidR="000D242B" w:rsidRDefault="000D242B" w:rsidP="00E86734">
      <w:pPr>
        <w:autoSpaceDE w:val="0"/>
        <w:autoSpaceDN w:val="0"/>
        <w:adjustRightInd w:val="0"/>
        <w:spacing w:after="0" w:line="240" w:lineRule="auto"/>
        <w:rPr>
          <w:rFonts w:eastAsia="CIDFont+F1" w:cs="CIDFont+F1"/>
        </w:rPr>
      </w:pPr>
      <w:r>
        <w:rPr>
          <w:rFonts w:eastAsia="CIDFont+F1" w:cs="CIDFont+F1"/>
        </w:rPr>
        <w:t xml:space="preserve">Een </w:t>
      </w:r>
      <w:r w:rsidR="00FD1006">
        <w:rPr>
          <w:rFonts w:eastAsia="CIDFont+F1" w:cs="CIDFont+F1"/>
        </w:rPr>
        <w:t>M</w:t>
      </w:r>
      <w:r>
        <w:rPr>
          <w:rFonts w:eastAsia="CIDFont+F1" w:cs="CIDFont+F1"/>
        </w:rPr>
        <w:t>asterclass v</w:t>
      </w:r>
      <w:r w:rsidR="00C14E3A">
        <w:rPr>
          <w:rFonts w:eastAsia="CIDFont+F1" w:cs="CIDFont+F1"/>
        </w:rPr>
        <w:t>oor bedrijfsarts</w:t>
      </w:r>
      <w:r w:rsidR="005C6835">
        <w:rPr>
          <w:rFonts w:eastAsia="CIDFont+F1" w:cs="CIDFont+F1"/>
        </w:rPr>
        <w:t xml:space="preserve">en </w:t>
      </w:r>
      <w:r w:rsidR="00C14E3A">
        <w:rPr>
          <w:rFonts w:eastAsia="CIDFont+F1" w:cs="CIDFont+F1"/>
        </w:rPr>
        <w:t>en casemanager</w:t>
      </w:r>
      <w:r w:rsidR="005C6835">
        <w:rPr>
          <w:rFonts w:eastAsia="CIDFont+F1" w:cs="CIDFont+F1"/>
        </w:rPr>
        <w:t>s</w:t>
      </w:r>
      <w:r w:rsidR="00C14E3A">
        <w:rPr>
          <w:rFonts w:eastAsia="CIDFont+F1" w:cs="CIDFont+F1"/>
        </w:rPr>
        <w:t xml:space="preserve"> die </w:t>
      </w:r>
      <w:r w:rsidR="00750FC8">
        <w:rPr>
          <w:rFonts w:eastAsia="CIDFont+F1" w:cs="CIDFont+F1"/>
        </w:rPr>
        <w:t>een vliegende sta</w:t>
      </w:r>
      <w:r w:rsidR="00A73D7B">
        <w:rPr>
          <w:rFonts w:eastAsia="CIDFont+F1" w:cs="CIDFont+F1"/>
        </w:rPr>
        <w:t>r</w:t>
      </w:r>
      <w:r w:rsidR="00750FC8">
        <w:rPr>
          <w:rFonts w:eastAsia="CIDFont+F1" w:cs="CIDFont+F1"/>
        </w:rPr>
        <w:t xml:space="preserve">t willen maken in </w:t>
      </w:r>
      <w:r w:rsidR="001E41A7">
        <w:rPr>
          <w:rFonts w:eastAsia="CIDFont+F1" w:cs="CIDFont+F1"/>
        </w:rPr>
        <w:t>T</w:t>
      </w:r>
      <w:r w:rsidR="00750FC8">
        <w:rPr>
          <w:rFonts w:eastAsia="CIDFont+F1" w:cs="CIDFont+F1"/>
        </w:rPr>
        <w:t>aakdelegatie.</w:t>
      </w:r>
      <w:r w:rsidR="00E65D7C">
        <w:rPr>
          <w:rFonts w:eastAsia="CIDFont+F1" w:cs="CIDFont+F1"/>
        </w:rPr>
        <w:t xml:space="preserve"> </w:t>
      </w:r>
    </w:p>
    <w:p w14:paraId="18B14B34" w14:textId="77777777" w:rsidR="000D242B" w:rsidRDefault="000D242B" w:rsidP="00E86734">
      <w:pPr>
        <w:autoSpaceDE w:val="0"/>
        <w:autoSpaceDN w:val="0"/>
        <w:adjustRightInd w:val="0"/>
        <w:spacing w:after="0" w:line="240" w:lineRule="auto"/>
        <w:rPr>
          <w:rFonts w:eastAsia="CIDFont+F1" w:cs="CIDFont+F1"/>
        </w:rPr>
      </w:pPr>
    </w:p>
    <w:p w14:paraId="1602AACF" w14:textId="1D113E02" w:rsidR="00DB0207" w:rsidRPr="008B33A6" w:rsidRDefault="00DB0207" w:rsidP="00DB0207">
      <w:pPr>
        <w:autoSpaceDE w:val="0"/>
        <w:autoSpaceDN w:val="0"/>
      </w:pPr>
      <w:r>
        <w:t xml:space="preserve">De NVAB, beroepsvereniging van de bedrijfsartsen, ondersteunt Taakdelegatie. Het is misschien wel </w:t>
      </w:r>
      <w:r w:rsidRPr="007E5282">
        <w:rPr>
          <w:b/>
        </w:rPr>
        <w:t>dé</w:t>
      </w:r>
      <w:r>
        <w:t xml:space="preserve"> oplossing voor het dreigend tekort aan bedrijfsartsen. </w:t>
      </w:r>
      <w:r w:rsidRPr="008B66B4">
        <w:t>Tegelijkertijd dwingt de AVG bedrijven ertoe met externe casemanagers te werken. Maar Taakde</w:t>
      </w:r>
      <w:r>
        <w:t xml:space="preserve">legatie kan daarnaast </w:t>
      </w:r>
      <w:r w:rsidRPr="008B33A6">
        <w:t>extra toegevoegde waarde geven aan het vak.</w:t>
      </w:r>
    </w:p>
    <w:p w14:paraId="7F5F8A1B" w14:textId="77777777" w:rsidR="00DB0207" w:rsidRPr="008B6458" w:rsidRDefault="00DB0207" w:rsidP="00DB0207">
      <w:pPr>
        <w:autoSpaceDE w:val="0"/>
        <w:autoSpaceDN w:val="0"/>
      </w:pPr>
      <w:r>
        <w:t xml:space="preserve">Taakdelegatie is teamwork. Bedrijfsarts en casemanager die samen werken aan een verzuimdossier, aan herstel van inzetbaarheid. Twee paar ogen zien meer en elk vanuit het eigen </w:t>
      </w:r>
      <w:r w:rsidRPr="008B6458">
        <w:t>perspectief en expertise. Eén plus één kan zo drie worden.</w:t>
      </w:r>
    </w:p>
    <w:p w14:paraId="77BD29A1" w14:textId="3C16C423" w:rsidR="00DB0207" w:rsidRDefault="00DB0207" w:rsidP="00DB0207">
      <w:pPr>
        <w:autoSpaceDE w:val="0"/>
        <w:autoSpaceDN w:val="0"/>
      </w:pPr>
      <w:r>
        <w:rPr>
          <w:b/>
          <w:bCs/>
        </w:rPr>
        <w:t xml:space="preserve">Voorwaarde is dat bedrijfsarts en casemanager </w:t>
      </w:r>
      <w:r w:rsidRPr="000C11D5">
        <w:rPr>
          <w:b/>
          <w:bCs/>
        </w:rPr>
        <w:t>op basis van duidelijke afspraken op papier met elkaar werken:</w:t>
      </w:r>
      <w:r>
        <w:br/>
        <w:t xml:space="preserve">* Hoe werkt de triage? </w:t>
      </w:r>
      <w:r>
        <w:br/>
        <w:t xml:space="preserve">* Welke speelruimte krijgt de casemanager? </w:t>
      </w:r>
      <w:r>
        <w:br/>
        <w:t xml:space="preserve">* Kritisch en positief blijven: hoe stel je elkaar vragen?  </w:t>
      </w:r>
      <w:r>
        <w:br/>
        <w:t>* Wat spreek je af?</w:t>
      </w:r>
      <w:r w:rsidR="007E5282">
        <w:br/>
      </w:r>
      <w:r>
        <w:t>* Hoe ga je om met werkgever en werknemer</w:t>
      </w:r>
    </w:p>
    <w:p w14:paraId="2EF306BE" w14:textId="1C2A86DD" w:rsidR="00DB0207" w:rsidRDefault="00DB0207" w:rsidP="00DB0207">
      <w:pPr>
        <w:autoSpaceDE w:val="0"/>
        <w:autoSpaceDN w:val="0"/>
        <w:rPr>
          <w:b/>
          <w:bCs/>
        </w:rPr>
      </w:pPr>
      <w:r>
        <w:rPr>
          <w:b/>
          <w:bCs/>
        </w:rPr>
        <w:t xml:space="preserve">Hoe die samenwerking in de praktijk </w:t>
      </w:r>
      <w:r w:rsidRPr="008E505E">
        <w:rPr>
          <w:b/>
          <w:bCs/>
        </w:rPr>
        <w:t xml:space="preserve">het meeste toegevoegde waarde heeft </w:t>
      </w:r>
      <w:r>
        <w:rPr>
          <w:b/>
          <w:bCs/>
        </w:rPr>
        <w:t xml:space="preserve">is het onderwerp van deze Masterclass. U gaat zelf ervaren hoe het werkt </w:t>
      </w:r>
      <w:r w:rsidRPr="008E505E">
        <w:rPr>
          <w:b/>
          <w:bCs/>
        </w:rPr>
        <w:t xml:space="preserve">aan de hand van verschillende cases. </w:t>
      </w:r>
      <w:r>
        <w:rPr>
          <w:b/>
          <w:bCs/>
        </w:rPr>
        <w:t xml:space="preserve">Actief leren voor zowel casemanagers als bedrijfsartsen. </w:t>
      </w:r>
    </w:p>
    <w:p w14:paraId="3C56673D" w14:textId="2AC9B63F" w:rsidR="00DB0207" w:rsidRPr="00D45A9E" w:rsidRDefault="00DB0207" w:rsidP="00DB0207">
      <w:pPr>
        <w:autoSpaceDE w:val="0"/>
        <w:autoSpaceDN w:val="0"/>
        <w:rPr>
          <w:i/>
          <w:color w:val="FF0000"/>
        </w:rPr>
      </w:pPr>
      <w:r w:rsidRPr="008125E3">
        <w:t xml:space="preserve">U krijgt les van twee topdocenten op hun vakgebied: Bedrijfs- en verzekeringsarts Robert van den </w:t>
      </w:r>
      <w:proofErr w:type="spellStart"/>
      <w:r w:rsidRPr="008125E3">
        <w:t>Boogard</w:t>
      </w:r>
      <w:proofErr w:type="spellEnd"/>
      <w:r w:rsidRPr="008125E3">
        <w:t xml:space="preserve"> en senior Register-Casemanager Josephine Spaans.  </w:t>
      </w:r>
      <w:r w:rsidRPr="008125E3">
        <w:br/>
      </w:r>
      <w:r w:rsidR="008125E3">
        <w:br/>
      </w:r>
      <w:r w:rsidRPr="00D45A9E">
        <w:rPr>
          <w:i/>
        </w:rPr>
        <w:t>NB  </w:t>
      </w:r>
      <w:r w:rsidR="008125E3" w:rsidRPr="00D45A9E">
        <w:rPr>
          <w:i/>
        </w:rPr>
        <w:t>U</w:t>
      </w:r>
      <w:r w:rsidRPr="00D45A9E">
        <w:rPr>
          <w:i/>
        </w:rPr>
        <w:t xml:space="preserve"> ontvangt </w:t>
      </w:r>
      <w:r w:rsidR="008125E3" w:rsidRPr="00D45A9E">
        <w:rPr>
          <w:i/>
        </w:rPr>
        <w:t xml:space="preserve">ook </w:t>
      </w:r>
      <w:r w:rsidRPr="00D45A9E">
        <w:rPr>
          <w:i/>
        </w:rPr>
        <w:t>de nieuwe werkwijzer taakdelegatie</w:t>
      </w:r>
      <w:r w:rsidR="00A726CE" w:rsidRPr="00D45A9E">
        <w:rPr>
          <w:i/>
        </w:rPr>
        <w:t xml:space="preserve"> (zodra deze verschijnt)</w:t>
      </w:r>
    </w:p>
    <w:p w14:paraId="59C35C2F" w14:textId="44055366" w:rsidR="00DB0207" w:rsidRDefault="00DB0207" w:rsidP="00DB0207">
      <w:pPr>
        <w:autoSpaceDE w:val="0"/>
        <w:autoSpaceDN w:val="0"/>
      </w:pPr>
    </w:p>
    <w:p w14:paraId="36B46CCA" w14:textId="77777777" w:rsidR="00DB0207" w:rsidRDefault="00DB0207" w:rsidP="00DB0207">
      <w:pPr>
        <w:autoSpaceDE w:val="0"/>
        <w:autoSpaceDN w:val="0"/>
        <w:rPr>
          <w:b/>
          <w:bCs/>
        </w:rPr>
      </w:pPr>
      <w:r>
        <w:rPr>
          <w:b/>
          <w:bCs/>
        </w:rPr>
        <w:t xml:space="preserve">Programma </w:t>
      </w:r>
    </w:p>
    <w:p w14:paraId="3AAC2B9A" w14:textId="1BB93A03" w:rsidR="00DB0207" w:rsidRDefault="00DB0207" w:rsidP="00BB0C51">
      <w:pPr>
        <w:autoSpaceDE w:val="0"/>
        <w:autoSpaceDN w:val="0"/>
        <w:ind w:left="705" w:hanging="705"/>
      </w:pPr>
      <w:r>
        <w:t>09.30     Welkom</w:t>
      </w:r>
    </w:p>
    <w:p w14:paraId="7D800DBC" w14:textId="10BB7022" w:rsidR="00DB0207" w:rsidRDefault="00DB0207" w:rsidP="00F715E1">
      <w:pPr>
        <w:autoSpaceDE w:val="0"/>
        <w:autoSpaceDN w:val="0"/>
        <w:ind w:left="705" w:hanging="705"/>
      </w:pPr>
      <w:r>
        <w:t xml:space="preserve">10.00     </w:t>
      </w:r>
      <w:r>
        <w:rPr>
          <w:b/>
          <w:bCs/>
        </w:rPr>
        <w:t>Opening en verkenning van het veld</w:t>
      </w:r>
      <w:r>
        <w:rPr>
          <w:b/>
          <w:bCs/>
        </w:rPr>
        <w:br/>
      </w:r>
      <w:r>
        <w:t>* Spanning op Arbo: tekort aan bedrijfsartsen, privacywetgeving, gezond doorwerken</w:t>
      </w:r>
      <w:r w:rsidR="00BB0C51">
        <w:br/>
      </w:r>
      <w:r>
        <w:t xml:space="preserve">* </w:t>
      </w:r>
      <w:r w:rsidR="00370748">
        <w:t>Koudwatervrees</w:t>
      </w:r>
      <w:r w:rsidR="0011707F">
        <w:t xml:space="preserve"> voor Taakdelegatie</w:t>
      </w:r>
      <w:r w:rsidR="00370748">
        <w:t>: terecht of nie</w:t>
      </w:r>
      <w:r w:rsidR="0011707F">
        <w:t>t?</w:t>
      </w:r>
      <w:r w:rsidR="00F715E1">
        <w:br/>
      </w:r>
      <w:r>
        <w:t xml:space="preserve">* </w:t>
      </w:r>
      <w:r w:rsidR="000F0178">
        <w:t>Herstelmanagement</w:t>
      </w:r>
    </w:p>
    <w:p w14:paraId="4A387DB5" w14:textId="72604B03" w:rsidR="00DB0207" w:rsidRDefault="00DB0207" w:rsidP="00DB0207">
      <w:pPr>
        <w:autoSpaceDE w:val="0"/>
        <w:autoSpaceDN w:val="0"/>
      </w:pPr>
      <w:r>
        <w:t>10.15</w:t>
      </w:r>
      <w:r>
        <w:rPr>
          <w:b/>
          <w:bCs/>
        </w:rPr>
        <w:t xml:space="preserve">     De bedrijfsarts en de Casemanager: een A-Team! </w:t>
      </w:r>
      <w:r>
        <w:rPr>
          <w:b/>
          <w:bCs/>
        </w:rPr>
        <w:br/>
      </w:r>
      <w:r>
        <w:t>               * Beroepscompetenties: Informeren, Verbinden, Regisseren, Schadelast</w:t>
      </w:r>
      <w:r w:rsidR="00553884">
        <w:br/>
        <w:t xml:space="preserve"> </w:t>
      </w:r>
      <w:r w:rsidR="00553884">
        <w:tab/>
        <w:t xml:space="preserve">    </w:t>
      </w:r>
      <w:r w:rsidR="003022D2">
        <w:t>be</w:t>
      </w:r>
      <w:r>
        <w:t>heersen, Analyseren, Signaleren, Adviseren, Onderhouden vakmanschap</w:t>
      </w:r>
      <w:r>
        <w:br/>
        <w:t>               * De spelregels:  verantwoordelijkheid, regie, speelruimte, herstelprognose, inzet</w:t>
      </w:r>
      <w:r w:rsidR="003022D2">
        <w:br/>
        <w:t xml:space="preserve"> </w:t>
      </w:r>
      <w:r w:rsidR="003022D2">
        <w:tab/>
        <w:t xml:space="preserve">    </w:t>
      </w:r>
      <w:r>
        <w:t>deskundigen</w:t>
      </w:r>
    </w:p>
    <w:p w14:paraId="743B5CE5" w14:textId="77777777" w:rsidR="00DB0207" w:rsidRDefault="00DB0207" w:rsidP="00DB0207">
      <w:pPr>
        <w:autoSpaceDE w:val="0"/>
        <w:autoSpaceDN w:val="0"/>
      </w:pPr>
    </w:p>
    <w:p w14:paraId="2467BCB9" w14:textId="00ED1CE7" w:rsidR="00DB0207" w:rsidRDefault="00DB0207" w:rsidP="00DB0207">
      <w:pPr>
        <w:autoSpaceDE w:val="0"/>
        <w:autoSpaceDN w:val="0"/>
        <w:spacing w:after="240"/>
      </w:pPr>
      <w:r>
        <w:lastRenderedPageBreak/>
        <w:t xml:space="preserve">10.45     </w:t>
      </w:r>
      <w:r>
        <w:rPr>
          <w:b/>
          <w:bCs/>
        </w:rPr>
        <w:t xml:space="preserve">Begrijpen van verzuim &amp; verzuimprofielen 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br/>
      </w:r>
      <w:r>
        <w:t>               * Verzuim als uitweg</w:t>
      </w:r>
      <w:r>
        <w:rPr>
          <w:b/>
          <w:bCs/>
        </w:rPr>
        <w:br/>
      </w:r>
      <w:r>
        <w:t>               * Wat voor soort verzuim ziet u?</w:t>
      </w:r>
    </w:p>
    <w:p w14:paraId="3ABFBEAD" w14:textId="77777777" w:rsidR="00DB0207" w:rsidRDefault="00DB0207" w:rsidP="00DB0207">
      <w:pPr>
        <w:autoSpaceDE w:val="0"/>
        <w:autoSpaceDN w:val="0"/>
      </w:pPr>
      <w:r>
        <w:t>11.15</w:t>
      </w:r>
      <w:r>
        <w:rPr>
          <w:b/>
          <w:bCs/>
        </w:rPr>
        <w:t xml:space="preserve">     </w:t>
      </w:r>
      <w:r>
        <w:t>Koffiepauze</w:t>
      </w:r>
    </w:p>
    <w:p w14:paraId="0C014DB2" w14:textId="6DE3D10E" w:rsidR="00DB0207" w:rsidRDefault="00DB0207" w:rsidP="00065254">
      <w:pPr>
        <w:autoSpaceDE w:val="0"/>
        <w:autoSpaceDN w:val="0"/>
        <w:ind w:left="705" w:hanging="705"/>
      </w:pPr>
      <w:r>
        <w:t>11.30</w:t>
      </w:r>
      <w:r>
        <w:rPr>
          <w:b/>
          <w:bCs/>
        </w:rPr>
        <w:t>     Begrijpen van complicaties en stagnatie (de</w:t>
      </w:r>
      <w:r w:rsidR="0019004D">
        <w:rPr>
          <w:b/>
          <w:bCs/>
        </w:rPr>
        <w:t>-</w:t>
      </w:r>
      <w:r>
        <w:rPr>
          <w:b/>
          <w:bCs/>
        </w:rPr>
        <w:t>medicaliseren)</w:t>
      </w:r>
      <w:r w:rsidR="00065254">
        <w:rPr>
          <w:b/>
          <w:bCs/>
        </w:rPr>
        <w:t xml:space="preserve"> </w:t>
      </w:r>
      <w:r w:rsidR="00065254">
        <w:rPr>
          <w:b/>
          <w:bCs/>
          <w:color w:val="FF0000"/>
        </w:rPr>
        <w:br/>
      </w:r>
      <w:r>
        <w:t>* Stoorzenders, in stand houders, weerstanden en conflicten</w:t>
      </w:r>
      <w:r w:rsidR="00065254">
        <w:rPr>
          <w:b/>
          <w:bCs/>
          <w:color w:val="FF0000"/>
        </w:rPr>
        <w:br/>
      </w:r>
      <w:r>
        <w:t>* Kritisch positief vragen stellen</w:t>
      </w:r>
      <w:r>
        <w:br/>
      </w:r>
      <w:r w:rsidRPr="00065254">
        <w:t>* de-medicaliseren</w:t>
      </w:r>
      <w:r w:rsidR="00065254">
        <w:br/>
      </w:r>
      <w:r>
        <w:t>* Regie nemen: rolverdeling: wie doet wat?</w:t>
      </w:r>
      <w:r w:rsidR="00065254">
        <w:br/>
      </w:r>
      <w:r>
        <w:t>* Casus</w:t>
      </w:r>
    </w:p>
    <w:p w14:paraId="51D85028" w14:textId="277D15C4" w:rsidR="00DB0207" w:rsidRPr="0021390F" w:rsidRDefault="00DB0207" w:rsidP="0021390F">
      <w:pPr>
        <w:autoSpaceDE w:val="0"/>
        <w:autoSpaceDN w:val="0"/>
        <w:ind w:left="705" w:hanging="705"/>
        <w:rPr>
          <w:b/>
          <w:bCs/>
        </w:rPr>
      </w:pPr>
      <w:r>
        <w:t>12.30</w:t>
      </w:r>
      <w:r>
        <w:rPr>
          <w:b/>
          <w:bCs/>
        </w:rPr>
        <w:t>     Lunch</w:t>
      </w:r>
    </w:p>
    <w:p w14:paraId="6F45C809" w14:textId="5333477E" w:rsidR="00DB0207" w:rsidRDefault="00DB0207" w:rsidP="0021390F">
      <w:pPr>
        <w:autoSpaceDE w:val="0"/>
        <w:autoSpaceDN w:val="0"/>
        <w:ind w:left="705" w:hanging="705"/>
      </w:pPr>
      <w:r>
        <w:t xml:space="preserve">13.30     </w:t>
      </w:r>
      <w:r>
        <w:rPr>
          <w:b/>
          <w:bCs/>
        </w:rPr>
        <w:t>De casemanager en de bedrijfsarts</w:t>
      </w:r>
      <w:r w:rsidR="0019004D">
        <w:rPr>
          <w:b/>
          <w:bCs/>
        </w:rPr>
        <w:br/>
      </w:r>
      <w:r>
        <w:t xml:space="preserve">* Waar wordt een bedrijfsarts blij van? En </w:t>
      </w:r>
      <w:r w:rsidR="0019004D">
        <w:t>een c</w:t>
      </w:r>
      <w:r>
        <w:t>asemanager?</w:t>
      </w:r>
      <w:r>
        <w:br/>
        <w:t xml:space="preserve">* Hoe vullen casemanager en bedrijfsarts elkaar aan? </w:t>
      </w:r>
      <w:r w:rsidR="0019004D">
        <w:br/>
      </w:r>
      <w:r>
        <w:t>* Vertrouwen en verbinding</w:t>
      </w:r>
      <w:r>
        <w:br/>
        <w:t>* De afspraken zijn duidelijk?</w:t>
      </w:r>
    </w:p>
    <w:p w14:paraId="27B6C645" w14:textId="6E197144" w:rsidR="00DB0207" w:rsidRDefault="00DB0207" w:rsidP="0021390F">
      <w:pPr>
        <w:autoSpaceDE w:val="0"/>
        <w:autoSpaceDN w:val="0"/>
      </w:pPr>
      <w:r>
        <w:t xml:space="preserve">14.00     </w:t>
      </w:r>
      <w:r>
        <w:rPr>
          <w:b/>
          <w:bCs/>
        </w:rPr>
        <w:t xml:space="preserve">Triage als startpunt </w:t>
      </w:r>
      <w:r>
        <w:rPr>
          <w:b/>
          <w:bCs/>
        </w:rPr>
        <w:br/>
        <w:t>               </w:t>
      </w:r>
      <w:r>
        <w:t>*</w:t>
      </w:r>
      <w:r>
        <w:rPr>
          <w:b/>
          <w:bCs/>
        </w:rPr>
        <w:t xml:space="preserve"> </w:t>
      </w:r>
      <w:r>
        <w:t>Naar de kern bij de ziekmelding</w:t>
      </w:r>
      <w:r w:rsidR="0021390F">
        <w:br/>
        <w:t xml:space="preserve"> </w:t>
      </w:r>
      <w:r w:rsidR="0021390F">
        <w:tab/>
        <w:t xml:space="preserve"> </w:t>
      </w:r>
      <w:r>
        <w:t>* Telefonische vaardigheden: voor- en nadelen</w:t>
      </w:r>
      <w:r w:rsidR="0021390F">
        <w:br/>
        <w:t xml:space="preserve"> </w:t>
      </w:r>
      <w:r w:rsidR="0021390F">
        <w:tab/>
        <w:t xml:space="preserve"> </w:t>
      </w:r>
      <w:r>
        <w:t>* De relatie koestere</w:t>
      </w:r>
      <w:r w:rsidR="0021390F">
        <w:t>n</w:t>
      </w:r>
      <w:r w:rsidR="0021390F">
        <w:br/>
        <w:t xml:space="preserve"> </w:t>
      </w:r>
      <w:r w:rsidR="0021390F">
        <w:tab/>
        <w:t xml:space="preserve"> </w:t>
      </w:r>
      <w:r>
        <w:t>* Rapportage en/of overleg</w:t>
      </w:r>
      <w:r w:rsidR="0021390F">
        <w:br/>
        <w:t xml:space="preserve"> </w:t>
      </w:r>
      <w:r w:rsidR="0021390F">
        <w:tab/>
        <w:t xml:space="preserve"> </w:t>
      </w:r>
      <w:r>
        <w:t>* Casus</w:t>
      </w:r>
    </w:p>
    <w:p w14:paraId="39BF5ABC" w14:textId="03C23D95" w:rsidR="00DB0207" w:rsidRDefault="00DB0207" w:rsidP="003619C7">
      <w:pPr>
        <w:autoSpaceDE w:val="0"/>
        <w:autoSpaceDN w:val="0"/>
        <w:ind w:left="705" w:hanging="705"/>
      </w:pPr>
      <w:r>
        <w:t xml:space="preserve">15.00    Koffie </w:t>
      </w:r>
    </w:p>
    <w:p w14:paraId="1BF72B26" w14:textId="6D496C56" w:rsidR="00DB0207" w:rsidRDefault="00DB0207" w:rsidP="003619C7">
      <w:pPr>
        <w:autoSpaceDE w:val="0"/>
        <w:autoSpaceDN w:val="0"/>
        <w:ind w:left="705" w:hanging="705"/>
      </w:pPr>
      <w:r>
        <w:t xml:space="preserve">15.15     </w:t>
      </w:r>
      <w:r>
        <w:rPr>
          <w:b/>
          <w:bCs/>
        </w:rPr>
        <w:t xml:space="preserve">Gespreksvaardigheden </w:t>
      </w:r>
      <w:r w:rsidR="00D45A9E">
        <w:rPr>
          <w:b/>
          <w:bCs/>
        </w:rPr>
        <w:br/>
        <w:t xml:space="preserve"> </w:t>
      </w:r>
      <w:r>
        <w:t>* Van goed naar goud</w:t>
      </w:r>
      <w:r>
        <w:rPr>
          <w:b/>
          <w:bCs/>
        </w:rPr>
        <w:br/>
      </w:r>
      <w:r w:rsidR="003619C7">
        <w:t xml:space="preserve"> </w:t>
      </w:r>
      <w:r>
        <w:t>* Met elkaar in gesprek</w:t>
      </w:r>
      <w:r w:rsidR="003619C7">
        <w:br/>
        <w:t xml:space="preserve"> </w:t>
      </w:r>
      <w:r>
        <w:t>* Warme overdrach</w:t>
      </w:r>
      <w:r w:rsidR="003619C7">
        <w:t>t</w:t>
      </w:r>
      <w:r w:rsidR="003619C7">
        <w:br/>
      </w:r>
      <w:r>
        <w:t xml:space="preserve"> * Do’s &amp; </w:t>
      </w:r>
      <w:proofErr w:type="spellStart"/>
      <w:r>
        <w:t>don’ts</w:t>
      </w:r>
      <w:proofErr w:type="spellEnd"/>
    </w:p>
    <w:p w14:paraId="743EFF2F" w14:textId="77777777" w:rsidR="00DB0207" w:rsidRDefault="00DB0207" w:rsidP="00DB0207">
      <w:pPr>
        <w:autoSpaceDE w:val="0"/>
        <w:autoSpaceDN w:val="0"/>
        <w:ind w:left="705" w:hanging="705"/>
        <w:rPr>
          <w:b/>
          <w:bCs/>
        </w:rPr>
      </w:pPr>
      <w:r>
        <w:t xml:space="preserve">16.15     </w:t>
      </w:r>
      <w:r>
        <w:rPr>
          <w:b/>
          <w:bCs/>
        </w:rPr>
        <w:t>Regie nemen en behouden</w:t>
      </w:r>
    </w:p>
    <w:p w14:paraId="2FD098A0" w14:textId="77777777" w:rsidR="00DB0207" w:rsidRDefault="00DB0207" w:rsidP="00DB0207">
      <w:pPr>
        <w:autoSpaceDE w:val="0"/>
        <w:autoSpaceDN w:val="0"/>
        <w:ind w:left="705" w:hanging="705"/>
        <w:rPr>
          <w:b/>
          <w:bCs/>
        </w:rPr>
      </w:pPr>
    </w:p>
    <w:p w14:paraId="707BF0FD" w14:textId="77777777" w:rsidR="00DB0207" w:rsidRDefault="00DB0207" w:rsidP="00DB0207">
      <w:pPr>
        <w:autoSpaceDE w:val="0"/>
        <w:autoSpaceDN w:val="0"/>
        <w:ind w:left="705" w:hanging="705"/>
      </w:pPr>
      <w:r>
        <w:t>16.30     Afsluiting</w:t>
      </w:r>
    </w:p>
    <w:p w14:paraId="4BA2E038" w14:textId="49F20939" w:rsidR="0085336C" w:rsidRPr="00C03915" w:rsidRDefault="0085336C" w:rsidP="00DB0207">
      <w:pPr>
        <w:autoSpaceDE w:val="0"/>
        <w:autoSpaceDN w:val="0"/>
        <w:adjustRightInd w:val="0"/>
        <w:spacing w:after="0" w:line="240" w:lineRule="auto"/>
        <w:rPr>
          <w:rFonts w:eastAsia="CIDFont+F1" w:cs="CIDFont+F1"/>
        </w:rPr>
      </w:pPr>
    </w:p>
    <w:sectPr w:rsidR="0085336C" w:rsidRPr="00C0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C8A"/>
    <w:multiLevelType w:val="hybridMultilevel"/>
    <w:tmpl w:val="EA3453D8"/>
    <w:lvl w:ilvl="0" w:tplc="45647196">
      <w:start w:val="10"/>
      <w:numFmt w:val="bullet"/>
      <w:lvlText w:val=""/>
      <w:lvlJc w:val="left"/>
      <w:pPr>
        <w:ind w:left="720" w:hanging="360"/>
      </w:pPr>
      <w:rPr>
        <w:rFonts w:ascii="Symbol" w:eastAsia="CIDFont+F1" w:hAnsi="Symbol" w:cs="CIDFont+F1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5154"/>
    <w:multiLevelType w:val="hybridMultilevel"/>
    <w:tmpl w:val="8CEE06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429DB"/>
    <w:multiLevelType w:val="hybridMultilevel"/>
    <w:tmpl w:val="E4CC06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84B42"/>
    <w:multiLevelType w:val="multilevel"/>
    <w:tmpl w:val="D23CE51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94730"/>
    <w:multiLevelType w:val="hybridMultilevel"/>
    <w:tmpl w:val="5D200130"/>
    <w:lvl w:ilvl="0" w:tplc="0413000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39" w:hanging="360"/>
      </w:pPr>
      <w:rPr>
        <w:rFonts w:ascii="Wingdings" w:hAnsi="Wingdings" w:hint="default"/>
      </w:rPr>
    </w:lvl>
  </w:abstractNum>
  <w:abstractNum w:abstractNumId="5" w15:restartNumberingAfterBreak="0">
    <w:nsid w:val="40DD14B5"/>
    <w:multiLevelType w:val="multilevel"/>
    <w:tmpl w:val="14DE0E9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42D10A39"/>
    <w:multiLevelType w:val="hybridMultilevel"/>
    <w:tmpl w:val="192E774E"/>
    <w:lvl w:ilvl="0" w:tplc="72825130">
      <w:start w:val="10"/>
      <w:numFmt w:val="bullet"/>
      <w:lvlText w:val=""/>
      <w:lvlJc w:val="left"/>
      <w:pPr>
        <w:ind w:left="720" w:hanging="360"/>
      </w:pPr>
      <w:rPr>
        <w:rFonts w:ascii="Symbol" w:eastAsia="CIDFont+F1" w:hAnsi="Symbol" w:cs="CIDFont+F1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E1657"/>
    <w:multiLevelType w:val="hybridMultilevel"/>
    <w:tmpl w:val="738EB3FA"/>
    <w:lvl w:ilvl="0" w:tplc="8FBA3E6E">
      <w:start w:val="10"/>
      <w:numFmt w:val="bullet"/>
      <w:lvlText w:val=""/>
      <w:lvlJc w:val="left"/>
      <w:pPr>
        <w:ind w:left="720" w:hanging="360"/>
      </w:pPr>
      <w:rPr>
        <w:rFonts w:ascii="Symbol" w:eastAsia="CIDFont+F1" w:hAnsi="Symbol" w:cs="CIDFont+F1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A65ED"/>
    <w:multiLevelType w:val="hybridMultilevel"/>
    <w:tmpl w:val="E5F6BB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11"/>
    <w:rsid w:val="00015753"/>
    <w:rsid w:val="00046767"/>
    <w:rsid w:val="00065254"/>
    <w:rsid w:val="000655A0"/>
    <w:rsid w:val="00080558"/>
    <w:rsid w:val="000849E1"/>
    <w:rsid w:val="000B7B1C"/>
    <w:rsid w:val="000C11D5"/>
    <w:rsid w:val="000C3A67"/>
    <w:rsid w:val="000D242B"/>
    <w:rsid w:val="000E11D7"/>
    <w:rsid w:val="000F0178"/>
    <w:rsid w:val="0011707F"/>
    <w:rsid w:val="00146046"/>
    <w:rsid w:val="0019004D"/>
    <w:rsid w:val="00196121"/>
    <w:rsid w:val="001D3284"/>
    <w:rsid w:val="001E41A7"/>
    <w:rsid w:val="001E6437"/>
    <w:rsid w:val="001F39B5"/>
    <w:rsid w:val="001F3C29"/>
    <w:rsid w:val="0021390F"/>
    <w:rsid w:val="002406E1"/>
    <w:rsid w:val="00257E2A"/>
    <w:rsid w:val="00263672"/>
    <w:rsid w:val="00292A2B"/>
    <w:rsid w:val="002E22F6"/>
    <w:rsid w:val="003022D2"/>
    <w:rsid w:val="00312749"/>
    <w:rsid w:val="003619C7"/>
    <w:rsid w:val="00370748"/>
    <w:rsid w:val="003B45F7"/>
    <w:rsid w:val="003C5507"/>
    <w:rsid w:val="00412255"/>
    <w:rsid w:val="004128B1"/>
    <w:rsid w:val="004628CB"/>
    <w:rsid w:val="004677CC"/>
    <w:rsid w:val="00483B65"/>
    <w:rsid w:val="00526722"/>
    <w:rsid w:val="00553884"/>
    <w:rsid w:val="005945A1"/>
    <w:rsid w:val="005A4358"/>
    <w:rsid w:val="005A6C30"/>
    <w:rsid w:val="005B4DDF"/>
    <w:rsid w:val="005C6835"/>
    <w:rsid w:val="005F0DF0"/>
    <w:rsid w:val="00617508"/>
    <w:rsid w:val="006F0223"/>
    <w:rsid w:val="007360C4"/>
    <w:rsid w:val="007417C8"/>
    <w:rsid w:val="007432BB"/>
    <w:rsid w:val="00750FC8"/>
    <w:rsid w:val="00791C69"/>
    <w:rsid w:val="007E5282"/>
    <w:rsid w:val="007F368C"/>
    <w:rsid w:val="007F460B"/>
    <w:rsid w:val="008125E3"/>
    <w:rsid w:val="0085336C"/>
    <w:rsid w:val="008805DD"/>
    <w:rsid w:val="00894296"/>
    <w:rsid w:val="008A0A76"/>
    <w:rsid w:val="008B33A6"/>
    <w:rsid w:val="008B6458"/>
    <w:rsid w:val="008B66B4"/>
    <w:rsid w:val="008D28A0"/>
    <w:rsid w:val="008D7508"/>
    <w:rsid w:val="008E385E"/>
    <w:rsid w:val="008E505E"/>
    <w:rsid w:val="008F67DA"/>
    <w:rsid w:val="009012B3"/>
    <w:rsid w:val="009060BA"/>
    <w:rsid w:val="00950711"/>
    <w:rsid w:val="009637D8"/>
    <w:rsid w:val="00977B11"/>
    <w:rsid w:val="00981706"/>
    <w:rsid w:val="00993B4E"/>
    <w:rsid w:val="009D68D2"/>
    <w:rsid w:val="009D7460"/>
    <w:rsid w:val="009E7476"/>
    <w:rsid w:val="009F2228"/>
    <w:rsid w:val="00A00CA6"/>
    <w:rsid w:val="00A17A01"/>
    <w:rsid w:val="00A61681"/>
    <w:rsid w:val="00A726CE"/>
    <w:rsid w:val="00A73D7B"/>
    <w:rsid w:val="00AB7FC6"/>
    <w:rsid w:val="00B43A63"/>
    <w:rsid w:val="00B55367"/>
    <w:rsid w:val="00B82D68"/>
    <w:rsid w:val="00B82E76"/>
    <w:rsid w:val="00BB0C51"/>
    <w:rsid w:val="00BB31C1"/>
    <w:rsid w:val="00BE25C6"/>
    <w:rsid w:val="00C03915"/>
    <w:rsid w:val="00C11E4A"/>
    <w:rsid w:val="00C13059"/>
    <w:rsid w:val="00C14E3A"/>
    <w:rsid w:val="00C91619"/>
    <w:rsid w:val="00C939D2"/>
    <w:rsid w:val="00CE76FF"/>
    <w:rsid w:val="00D17D4B"/>
    <w:rsid w:val="00D36DED"/>
    <w:rsid w:val="00D41015"/>
    <w:rsid w:val="00D45A9E"/>
    <w:rsid w:val="00D74561"/>
    <w:rsid w:val="00DB0207"/>
    <w:rsid w:val="00DC0F5F"/>
    <w:rsid w:val="00DE5B50"/>
    <w:rsid w:val="00DF19FF"/>
    <w:rsid w:val="00E0773A"/>
    <w:rsid w:val="00E65D7C"/>
    <w:rsid w:val="00E86734"/>
    <w:rsid w:val="00ED0ABB"/>
    <w:rsid w:val="00EF58B1"/>
    <w:rsid w:val="00F17AB4"/>
    <w:rsid w:val="00F360BD"/>
    <w:rsid w:val="00F62BD6"/>
    <w:rsid w:val="00F64927"/>
    <w:rsid w:val="00F715E1"/>
    <w:rsid w:val="00F94F46"/>
    <w:rsid w:val="00FC7A11"/>
    <w:rsid w:val="00FD1006"/>
    <w:rsid w:val="00F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C14C"/>
  <w15:chartTrackingRefBased/>
  <w15:docId w15:val="{3BB73E7D-FAFE-4C12-833A-65B30723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Gids in Bedrijf</cp:lastModifiedBy>
  <cp:revision>3</cp:revision>
  <cp:lastPrinted>2019-01-15T12:21:00Z</cp:lastPrinted>
  <dcterms:created xsi:type="dcterms:W3CDTF">2019-01-21T16:13:00Z</dcterms:created>
  <dcterms:modified xsi:type="dcterms:W3CDTF">2019-01-21T16:14:00Z</dcterms:modified>
</cp:coreProperties>
</file>